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DD" w:rsidRPr="00B10E65" w:rsidRDefault="00F256DD" w:rsidP="00F25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DD">
        <w:rPr>
          <w:rFonts w:ascii="Times New Roman" w:hAnsi="Times New Roman" w:cs="Times New Roman"/>
          <w:b/>
          <w:sz w:val="24"/>
          <w:szCs w:val="24"/>
        </w:rPr>
        <w:t>ДОГОВОР-ОФЕРТА о предоставлении услуг по техническому о</w:t>
      </w:r>
      <w:r w:rsidR="00B10E65">
        <w:rPr>
          <w:rFonts w:ascii="Times New Roman" w:hAnsi="Times New Roman" w:cs="Times New Roman"/>
          <w:b/>
          <w:sz w:val="24"/>
          <w:szCs w:val="24"/>
        </w:rPr>
        <w:t xml:space="preserve">бслуживанию, монтажу и ремонту </w:t>
      </w:r>
      <w:r w:rsidRPr="00F256DD">
        <w:rPr>
          <w:rFonts w:ascii="Times New Roman" w:hAnsi="Times New Roman" w:cs="Times New Roman"/>
          <w:b/>
          <w:sz w:val="24"/>
          <w:szCs w:val="24"/>
        </w:rPr>
        <w:t xml:space="preserve"> совокупности технических средств (устройств), оборудования и соединительных кабелей, дистанционного аудио-видео сигнала, предназначенных для ограничения доступа посторонних лиц в подъезд многоквартирного дома</w:t>
      </w:r>
    </w:p>
    <w:p w:rsidR="002159E1" w:rsidRDefault="002159E1" w:rsidP="00F25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Московская область</w:t>
      </w:r>
    </w:p>
    <w:p w:rsidR="00F256DD" w:rsidRDefault="002159E1" w:rsidP="00F25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действуют с </w:t>
      </w:r>
      <w:r w:rsidR="00F256DD">
        <w:rPr>
          <w:rFonts w:ascii="Times New Roman" w:hAnsi="Times New Roman" w:cs="Times New Roman"/>
          <w:b/>
          <w:sz w:val="24"/>
          <w:szCs w:val="24"/>
        </w:rPr>
        <w:t>01 сентября 2019 года</w:t>
      </w:r>
    </w:p>
    <w:p w:rsidR="00F256DD" w:rsidRDefault="00F256DD" w:rsidP="0040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D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«КВАРТАЛ» (ООО «КВАРТАЛ»)</w:t>
      </w:r>
      <w:r w:rsidRPr="00F256DD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Тимофеевича</w:t>
      </w:r>
      <w:r w:rsidRPr="00F256DD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</w:t>
      </w:r>
    </w:p>
    <w:p w:rsidR="001B2EB2" w:rsidRDefault="00F256DD" w:rsidP="0040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6DD">
        <w:rPr>
          <w:rFonts w:ascii="Times New Roman" w:hAnsi="Times New Roman" w:cs="Times New Roman"/>
          <w:sz w:val="24"/>
          <w:szCs w:val="24"/>
        </w:rPr>
        <w:t xml:space="preserve">собственник (наниматель) квартиры (жилого помещения), арендатор нежилого помещения в жилом доме (общежитии), в дальнейшем - «Абонент», с другой стороны (в дальнейшем вместе именуются </w:t>
      </w:r>
      <w:r w:rsidR="001B2EB2">
        <w:rPr>
          <w:rFonts w:ascii="Times New Roman" w:hAnsi="Times New Roman" w:cs="Times New Roman"/>
          <w:sz w:val="24"/>
          <w:szCs w:val="24"/>
        </w:rPr>
        <w:t>«</w:t>
      </w:r>
      <w:r w:rsidRPr="00F256DD">
        <w:rPr>
          <w:rFonts w:ascii="Times New Roman" w:hAnsi="Times New Roman" w:cs="Times New Roman"/>
          <w:sz w:val="24"/>
          <w:szCs w:val="24"/>
        </w:rPr>
        <w:t>Стороны</w:t>
      </w:r>
      <w:r w:rsidR="001B2EB2">
        <w:rPr>
          <w:rFonts w:ascii="Times New Roman" w:hAnsi="Times New Roman" w:cs="Times New Roman"/>
          <w:sz w:val="24"/>
          <w:szCs w:val="24"/>
        </w:rPr>
        <w:t>»</w:t>
      </w:r>
      <w:r w:rsidRPr="00F256DD">
        <w:rPr>
          <w:rFonts w:ascii="Times New Roman" w:hAnsi="Times New Roman" w:cs="Times New Roman"/>
          <w:sz w:val="24"/>
          <w:szCs w:val="24"/>
        </w:rPr>
        <w:t xml:space="preserve">, а каждая отдельно </w:t>
      </w:r>
      <w:r w:rsidR="001B2EB2">
        <w:rPr>
          <w:rFonts w:ascii="Times New Roman" w:hAnsi="Times New Roman" w:cs="Times New Roman"/>
          <w:sz w:val="24"/>
          <w:szCs w:val="24"/>
        </w:rPr>
        <w:t>–</w:t>
      </w:r>
      <w:r w:rsidRPr="00F256DD">
        <w:rPr>
          <w:rFonts w:ascii="Times New Roman" w:hAnsi="Times New Roman" w:cs="Times New Roman"/>
          <w:sz w:val="24"/>
          <w:szCs w:val="24"/>
        </w:rPr>
        <w:t xml:space="preserve"> </w:t>
      </w:r>
      <w:r w:rsidR="001B2EB2">
        <w:rPr>
          <w:rFonts w:ascii="Times New Roman" w:hAnsi="Times New Roman" w:cs="Times New Roman"/>
          <w:sz w:val="24"/>
          <w:szCs w:val="24"/>
        </w:rPr>
        <w:t>«</w:t>
      </w:r>
      <w:r w:rsidRPr="00F256DD">
        <w:rPr>
          <w:rFonts w:ascii="Times New Roman" w:hAnsi="Times New Roman" w:cs="Times New Roman"/>
          <w:sz w:val="24"/>
          <w:szCs w:val="24"/>
        </w:rPr>
        <w:t>Сторона</w:t>
      </w:r>
      <w:r w:rsidR="001B2EB2">
        <w:rPr>
          <w:rFonts w:ascii="Times New Roman" w:hAnsi="Times New Roman" w:cs="Times New Roman"/>
          <w:sz w:val="24"/>
          <w:szCs w:val="24"/>
        </w:rPr>
        <w:t>»</w:t>
      </w:r>
      <w:r w:rsidRPr="00F256DD">
        <w:rPr>
          <w:rFonts w:ascii="Times New Roman" w:hAnsi="Times New Roman" w:cs="Times New Roman"/>
          <w:sz w:val="24"/>
          <w:szCs w:val="24"/>
        </w:rPr>
        <w:t xml:space="preserve">), заключили настоящий Договор о нижеследующем: </w:t>
      </w:r>
      <w:proofErr w:type="gramEnd"/>
    </w:p>
    <w:p w:rsidR="00404730" w:rsidRPr="00404730" w:rsidRDefault="00404730" w:rsidP="00404730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04730" w:rsidRPr="000E492F" w:rsidRDefault="00404730" w:rsidP="000E492F">
      <w:pPr>
        <w:pStyle w:val="a6"/>
        <w:numPr>
          <w:ilvl w:val="0"/>
          <w:numId w:val="8"/>
        </w:numPr>
        <w:shd w:val="clear" w:color="auto" w:fill="FFFFFF"/>
        <w:spacing w:after="0" w:line="18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представляет собой предложение ООО «</w:t>
      </w:r>
      <w:r w:rsidR="000E492F"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«Исполнитель») заключить Договор </w:t>
      </w:r>
      <w:r w:rsidR="000E492F" w:rsidRPr="000E492F">
        <w:rPr>
          <w:rFonts w:ascii="Times New Roman" w:hAnsi="Times New Roman" w:cs="Times New Roman"/>
          <w:sz w:val="24"/>
          <w:szCs w:val="24"/>
        </w:rPr>
        <w:t>услуг по техническому о</w:t>
      </w:r>
      <w:r w:rsidR="00B10E65">
        <w:rPr>
          <w:rFonts w:ascii="Times New Roman" w:hAnsi="Times New Roman" w:cs="Times New Roman"/>
          <w:sz w:val="24"/>
          <w:szCs w:val="24"/>
        </w:rPr>
        <w:t>бслуживанию, монтажу и ремонту</w:t>
      </w:r>
      <w:r w:rsidR="000E492F" w:rsidRPr="000E492F">
        <w:rPr>
          <w:rFonts w:ascii="Times New Roman" w:hAnsi="Times New Roman" w:cs="Times New Roman"/>
          <w:sz w:val="24"/>
          <w:szCs w:val="24"/>
        </w:rPr>
        <w:t xml:space="preserve"> совокупности технических средств (устройств), оборудования и соединительных кабелей, дистанционного аудио-видео сигнала, предназначенных для ограничения доступа посторонних лиц в подъезд многоквартирного дома</w:t>
      </w:r>
      <w:r w:rsidR="002159E1"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 w:rsidR="002159E1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="002159E1">
        <w:rPr>
          <w:rFonts w:ascii="Times New Roman" w:hAnsi="Times New Roman" w:cs="Times New Roman"/>
          <w:sz w:val="24"/>
          <w:szCs w:val="24"/>
        </w:rPr>
        <w:t>»)</w:t>
      </w: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представленным на официальном интернет-сайте «Исполнителя»</w:t>
      </w:r>
      <w:r w:rsid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0E492F" w:rsidRPr="000E492F">
          <w:rPr>
            <w:rStyle w:val="a5"/>
            <w:rFonts w:ascii="Times New Roman" w:hAnsi="Times New Roman" w:cs="Times New Roman"/>
            <w:sz w:val="24"/>
            <w:szCs w:val="24"/>
          </w:rPr>
          <w:t>https://kvartal-balashiha.ru/</w:t>
        </w:r>
      </w:hyperlink>
      <w:r w:rsidR="00B10E65">
        <w:rPr>
          <w:rFonts w:ascii="Times New Roman" w:hAnsi="Times New Roman" w:cs="Times New Roman"/>
          <w:sz w:val="24"/>
          <w:szCs w:val="24"/>
        </w:rPr>
        <w:t>;</w:t>
      </w:r>
    </w:p>
    <w:p w:rsidR="00404730" w:rsidRPr="000E492F" w:rsidRDefault="00404730" w:rsidP="000E492F">
      <w:pPr>
        <w:pStyle w:val="a6"/>
        <w:numPr>
          <w:ilvl w:val="0"/>
          <w:numId w:val="8"/>
        </w:numPr>
        <w:shd w:val="clear" w:color="auto" w:fill="FFFFFF"/>
        <w:spacing w:after="180" w:line="18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437 Гражданского Кодекса Российской Федерации (ГК РФ) данный документ является публичной офертой (предложение), и в случае принятия изложенных ниже условий Договора физическое лицо, производящее акцепт (принятие) этой оферты, осуществляет оплату услуги «Исполнителя» в соответствии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настоящего Договора;</w:t>
      </w:r>
    </w:p>
    <w:p w:rsidR="00404730" w:rsidRPr="000E492F" w:rsidRDefault="00404730" w:rsidP="00B10E6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438 ГК РФ, оплата услуги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фактическое пользование услугой</w:t>
      </w: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«Заказчиком» является акцептом (принятием) оферты (предложения), что считается заключени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условия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х, изложенных в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Договоре-оферте;</w:t>
      </w:r>
    </w:p>
    <w:p w:rsidR="00404730" w:rsidRPr="000E492F" w:rsidRDefault="00404730" w:rsidP="00B10E6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оферты распространяется на абонентов, получивших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платежный документ (квитанции на оплату ЖКУ)</w:t>
      </w:r>
      <w:r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/счет.</w:t>
      </w:r>
    </w:p>
    <w:p w:rsidR="00404730" w:rsidRPr="00404730" w:rsidRDefault="00404730" w:rsidP="00B10E65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обязательства оказывать возмездные услуги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0E65" w:rsidRPr="000E492F">
        <w:rPr>
          <w:rFonts w:ascii="Times New Roman" w:hAnsi="Times New Roman" w:cs="Times New Roman"/>
          <w:sz w:val="24"/>
          <w:szCs w:val="24"/>
        </w:rPr>
        <w:t>техническому об</w:t>
      </w:r>
      <w:r w:rsidR="00B10E65">
        <w:rPr>
          <w:rFonts w:ascii="Times New Roman" w:hAnsi="Times New Roman" w:cs="Times New Roman"/>
          <w:sz w:val="24"/>
          <w:szCs w:val="24"/>
        </w:rPr>
        <w:t xml:space="preserve">служиванию, монтажу и ремонту </w:t>
      </w:r>
      <w:r w:rsidR="00B10E65" w:rsidRPr="000E492F">
        <w:rPr>
          <w:rFonts w:ascii="Times New Roman" w:hAnsi="Times New Roman" w:cs="Times New Roman"/>
          <w:sz w:val="24"/>
          <w:szCs w:val="24"/>
        </w:rPr>
        <w:t>совокупности технических средств (устройств), оборудования и соединительных кабелей, дистанционного аудио-видео сигнала, предназначенных для ограничения доступа посторонних лиц в подъезд многоквартирного дома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системный блок, замок, вызывное устройство, электропроводка.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Обязанность по оплате услуг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по настоящему Договору возникает у абонента 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наличия индивидуальной трубки в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43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Дополнительного оборудования, подлежащее ремонту – нет.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43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 понимается:</w:t>
      </w:r>
    </w:p>
    <w:p w:rsidR="00404730" w:rsidRPr="00404730" w:rsidRDefault="00B10E65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4730"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заявок от Заказчика на восстановление работоспособности </w:t>
      </w:r>
      <w:r w:rsidRPr="000E492F">
        <w:rPr>
          <w:rFonts w:ascii="Times New Roman" w:hAnsi="Times New Roman" w:cs="Times New Roman"/>
          <w:sz w:val="24"/>
          <w:szCs w:val="24"/>
        </w:rPr>
        <w:t>совокупности технических средств (устройств), оборудования и соединительных кабелей, дистанционного аудио-видео сигнала, предназначенных для ограничения доступа посторонних лиц в подъезд многоквартирного дома</w:t>
      </w:r>
      <w:r w:rsidR="00404730"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целом, так и отдельных его узлов;</w:t>
      </w:r>
    </w:p>
    <w:p w:rsidR="00404730" w:rsidRPr="00404730" w:rsidRDefault="00B10E65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4730"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мастера к Заказчику по заявке, выявление и устранение неисправности, регулировка и настройка оборудования.</w:t>
      </w:r>
    </w:p>
    <w:p w:rsidR="00404730" w:rsidRPr="00404730" w:rsidRDefault="00404730" w:rsidP="00B10E65">
      <w:pPr>
        <w:numPr>
          <w:ilvl w:val="0"/>
          <w:numId w:val="2"/>
        </w:numPr>
        <w:shd w:val="clear" w:color="auto" w:fill="FFFFFF"/>
        <w:spacing w:after="0" w:line="240" w:lineRule="auto"/>
        <w:ind w:left="2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 ПОРЯДОК ОПЛАТЫ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услуг (абонент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плата)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«Исполнителя»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Адресном перечне тарифов (Приложение № 1), который является неотъемлемой частью настоящего Договора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«Исполнитель» вправе изменять абонентну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плату в одностороннем порядке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Исполнитель уведомляет Заказчика об изменени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тарифов на сайте 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0E65"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B10E65" w:rsidRPr="000E492F">
          <w:rPr>
            <w:rStyle w:val="a5"/>
            <w:rFonts w:ascii="Times New Roman" w:hAnsi="Times New Roman" w:cs="Times New Roman"/>
            <w:sz w:val="24"/>
            <w:szCs w:val="24"/>
          </w:rPr>
          <w:t>https://kvartal-balashiha.ru/</w:t>
        </w:r>
      </w:hyperlink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30 дней до предстоящего изменения.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производится Заказчиком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</w:t>
      </w:r>
      <w:r w:rsidR="00B10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 вносит плату за оказанные услуги путем оплаты 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платежного документа (квитанции на оплату ЖКУ)/счет, выставленного платежным агентом «Исполнителя».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образования задолженности по настоящему Договору за период более 3-х месяцев, 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приостановить предоставление услуг до момента полного погашения 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повторного подключения квартирного переговорного устройства устанавливается в размере 1000 (одна тысяча) рублей 00 копеек единовременно (в случае не начисления Исполнителем ежемесячной абонентской платы с момента отключения). При ежемесячном начислении абонентной платы после отключения и оплаты суммы начислений повторное подключение бесплатно.</w:t>
      </w:r>
    </w:p>
    <w:p w:rsidR="00404730" w:rsidRPr="00404730" w:rsidRDefault="00404730" w:rsidP="00DE5D16">
      <w:pPr>
        <w:numPr>
          <w:ilvl w:val="0"/>
          <w:numId w:val="3"/>
        </w:numPr>
        <w:shd w:val="clear" w:color="auto" w:fill="FFFFFF"/>
        <w:spacing w:after="0" w:line="240" w:lineRule="auto"/>
        <w:ind w:left="2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публичным и считается заключенным с момента первого размещения на сайте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«Интернет»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DE5D16"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DE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фактическое пользование услугой</w:t>
      </w:r>
      <w:r w:rsidR="00DE5D16" w:rsidRPr="000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«Заказчиком»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Настоящий договор заключается сроком на один год, с возможностью пролонгации. Договор считается пролонгированным в случае, если Исполнитель не заявит о прекращении действия Договора. 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может быть изменен или дополнен по соглашению сторон.  Все изменения и дополнения к настоящему договору подписываются обеими сторонами и являются его неотъемлемыми частями.</w:t>
      </w:r>
    </w:p>
    <w:p w:rsidR="00404730" w:rsidRPr="00404730" w:rsidRDefault="00404730" w:rsidP="002159E1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Права и обязанности Исполнителя: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Принимать заявки от 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ремонта </w:t>
      </w:r>
      <w:proofErr w:type="spellStart"/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Домофона</w:t>
      </w:r>
      <w:proofErr w:type="spell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Осуществлять ремонт системы в течение 3 рабочих дней со дня поступления заявки от 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Самостоятельно приобретать 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исполнения настоящего Договора на вы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работ (оказание услуг).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Срок выполнения ремонтных работ может быть увеличен в случае возникновения сложностей в ходе их проведения (сварочные работы, ремонт электронных компонентов и другие обстоятельства, влияющие на срок выполнения ремонтных работ, проведение которых на месте может привести к снижению качества предоставляемых услуг или является невозможным без использования специального оборудования).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Производить 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оборудования без согласования с Заказчиком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Производить замену деталей, узлов, материалов, подлежащих замене, вследствие механических повреждений или нарушения электропроводки.</w:t>
      </w:r>
    </w:p>
    <w:p w:rsidR="002159E1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Обязательства Заказчика:</w:t>
      </w:r>
    </w:p>
    <w:p w:rsidR="00632047" w:rsidRDefault="00404730" w:rsidP="00632047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Своевременно сообщать Исполнителю о неисправностях системы, отдельных ее частей по телефону диспетчерской службы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7" w:history="1">
        <w:r w:rsidR="00632047" w:rsidRPr="00632047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br/>
        </w:r>
        <w:r w:rsidR="00632047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+7</w:t>
        </w:r>
        <w:r w:rsidR="00632047" w:rsidRPr="00632047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(495)521-92-77</w:t>
        </w:r>
      </w:hyperlink>
      <w:r w:rsidR="00632047"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круглосуточ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без выходных.</w:t>
      </w:r>
      <w:r w:rsidR="00632047" w:rsidRPr="0063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32047" w:rsidRDefault="00404730" w:rsidP="00632047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Уведомлять Исполнителя о погашении задолженности и необходимости возобновления предоставления услуг по настоящему Договору по телефону диспетчерской службы: </w:t>
      </w:r>
      <w:r w:rsidR="00632047" w:rsidRP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+7(495)521-92-77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Своевременно и правильно оплачивать обслуживание </w:t>
      </w:r>
      <w:proofErr w:type="spellStart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домофонной</w:t>
      </w:r>
      <w:proofErr w:type="spell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выполняемые 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047" w:rsidRDefault="00404730" w:rsidP="00632047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Обеспечить надежное электроснабжение оборудования.</w:t>
      </w:r>
    </w:p>
    <w:p w:rsidR="00404730" w:rsidRPr="00404730" w:rsidRDefault="00404730" w:rsidP="00632047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доступ к местам проведения работ.</w:t>
      </w:r>
    </w:p>
    <w:p w:rsidR="00404730" w:rsidRPr="00404730" w:rsidRDefault="00404730" w:rsidP="00632047">
      <w:pPr>
        <w:numPr>
          <w:ilvl w:val="0"/>
          <w:numId w:val="5"/>
        </w:numPr>
        <w:shd w:val="clear" w:color="auto" w:fill="FFFFFF"/>
        <w:spacing w:after="0" w:line="240" w:lineRule="auto"/>
        <w:ind w:left="2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несут ответственность, предусмотренную настоящим 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или в соответствии с законодательством Р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невыполнение обязательств по настоящему 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Исполнитель не несет ответственность за несчастные случаи, явившиеся следствием нарушения правил пользования </w:t>
      </w:r>
      <w:proofErr w:type="spellStart"/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омофоном</w:t>
      </w:r>
      <w:proofErr w:type="spell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хулиганских действий, несвоевременной подачей заявки на ремонт аварийных узлов </w:t>
      </w:r>
      <w:proofErr w:type="spellStart"/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омофона</w:t>
      </w:r>
      <w:proofErr w:type="spell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принятия Заказчиком мер для предотвращения несчастного случая.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не несет ответственности за утерю Заказчиком ключей и по просьбе Заказчика может выдать ему ду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бликат ключа за отдельную плату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несет ответственности за распространение Заказчиком среди третьих лиц ключей от входной подъездной двери.</w:t>
      </w:r>
    </w:p>
    <w:p w:rsidR="00404730" w:rsidRPr="00404730" w:rsidRDefault="00404730" w:rsidP="00632047">
      <w:pPr>
        <w:numPr>
          <w:ilvl w:val="0"/>
          <w:numId w:val="6"/>
        </w:numPr>
        <w:shd w:val="clear" w:color="auto" w:fill="FFFFFF"/>
        <w:spacing w:after="0" w:line="240" w:lineRule="auto"/>
        <w:ind w:left="2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Если помимо перечисленного оборудования в п. 1.1 установлены дополнительные замки, доводчики и другое оборудование, обслуживание этих устройств должно оговариваться в </w:t>
      </w:r>
      <w:proofErr w:type="gramStart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</w:t>
      </w:r>
      <w:proofErr w:type="gram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стоимость обслуживания </w:t>
      </w:r>
      <w:proofErr w:type="spellStart"/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Домофона</w:t>
      </w:r>
      <w:proofErr w:type="spell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включена (установка новых блоков, нового типа замка, доводчика) изготовление и доставка дополнительных ключей.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оборудования </w:t>
      </w:r>
      <w:proofErr w:type="spellStart"/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омофона</w:t>
      </w:r>
      <w:proofErr w:type="spell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грубых антисанитарных условиях может служить поводом для отказа в ремонте в рамках данного договора. </w:t>
      </w:r>
    </w:p>
    <w:p w:rsidR="00404730" w:rsidRPr="00404730" w:rsidRDefault="00404730" w:rsidP="00215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умышленного вывода системы из строя (наличие повреждений, отсутствие деталей, узлов) в период действия договора, Заказчик не </w:t>
      </w:r>
      <w:proofErr w:type="gramStart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деталей</w:t>
      </w:r>
      <w:proofErr w:type="gram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узлов и материалов, 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подлежащих замене. В случае необходимости замены умышленно поврежденной электропроводки, Заказчик не </w:t>
      </w:r>
      <w:proofErr w:type="gramStart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материалов</w:t>
      </w:r>
      <w:proofErr w:type="gram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работы. При механическом повреждении индивидуального переговорного устройства (ИПУ) или обрыве электропроводки от общего стояка до ИПУ в квартире, Заказчик </w:t>
      </w:r>
      <w:proofErr w:type="gramStart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материалов</w:t>
      </w:r>
      <w:proofErr w:type="gram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работ.</w:t>
      </w:r>
    </w:p>
    <w:p w:rsidR="00404730" w:rsidRPr="00404730" w:rsidRDefault="00404730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159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Перерасчет оплаты услуг за обслуживание </w:t>
      </w:r>
      <w:proofErr w:type="spellStart"/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Домофона</w:t>
      </w:r>
      <w:proofErr w:type="spellEnd"/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временном отсутствии 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производится.</w:t>
      </w:r>
    </w:p>
    <w:p w:rsidR="00404730" w:rsidRPr="00404730" w:rsidRDefault="002159E1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404730"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 квартирных аппаратов данным договором не предусмотрено и производится за дополнительную плату.</w:t>
      </w:r>
    </w:p>
    <w:p w:rsidR="00404730" w:rsidRPr="00404730" w:rsidRDefault="002159E1" w:rsidP="00B10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404730"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настоящим </w:t>
      </w:r>
      <w:r w:rsidR="006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04730" w:rsidRP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регламентируются действующим законодательством РФ. Все споры и разногласия, которые могут возникнуть по настоящему договору, разрешаются в претензионном порядке.</w:t>
      </w:r>
    </w:p>
    <w:p w:rsidR="00404730" w:rsidRPr="00404730" w:rsidRDefault="00404730" w:rsidP="00632047">
      <w:pPr>
        <w:numPr>
          <w:ilvl w:val="0"/>
          <w:numId w:val="7"/>
        </w:numPr>
        <w:shd w:val="clear" w:color="auto" w:fill="FFFFFF"/>
        <w:spacing w:after="0" w:line="240" w:lineRule="auto"/>
        <w:ind w:left="2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 И БАНКОВСКИЕ РЕКВИЗИТЫ</w:t>
      </w:r>
    </w:p>
    <w:p w:rsidR="00B3437B" w:rsidRPr="00B3437B" w:rsidRDefault="00B3437B" w:rsidP="00B3437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437B">
        <w:rPr>
          <w:rFonts w:ascii="Times New Roman" w:eastAsia="Times New Roman" w:hAnsi="Times New Roman" w:cs="Times New Roman"/>
          <w:b/>
        </w:rPr>
        <w:t>Общество с ограниченной ответственностью  «КВАРТАЛ»</w:t>
      </w:r>
    </w:p>
    <w:p w:rsidR="00B3437B" w:rsidRPr="00B3437B" w:rsidRDefault="00B3437B" w:rsidP="00B34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437B">
        <w:rPr>
          <w:rFonts w:ascii="Times New Roman" w:eastAsia="Times New Roman" w:hAnsi="Times New Roman" w:cs="Times New Roman"/>
        </w:rPr>
        <w:t xml:space="preserve">Юридический адрес: 143900, Московская область, </w:t>
      </w:r>
      <w:proofErr w:type="gramStart"/>
      <w:r w:rsidRPr="00B3437B">
        <w:rPr>
          <w:rFonts w:ascii="Times New Roman" w:eastAsia="Times New Roman" w:hAnsi="Times New Roman" w:cs="Times New Roman"/>
        </w:rPr>
        <w:t>г</w:t>
      </w:r>
      <w:proofErr w:type="gramEnd"/>
      <w:r w:rsidRPr="00B3437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3437B">
        <w:rPr>
          <w:rFonts w:ascii="Times New Roman" w:eastAsia="Times New Roman" w:hAnsi="Times New Roman" w:cs="Times New Roman"/>
        </w:rPr>
        <w:t>Балашиха</w:t>
      </w:r>
      <w:proofErr w:type="spellEnd"/>
      <w:r w:rsidRPr="00B3437B">
        <w:rPr>
          <w:rFonts w:ascii="Times New Roman" w:eastAsia="Times New Roman" w:hAnsi="Times New Roman" w:cs="Times New Roman"/>
        </w:rPr>
        <w:t xml:space="preserve">, ул. </w:t>
      </w:r>
      <w:proofErr w:type="spellStart"/>
      <w:r w:rsidRPr="00B3437B">
        <w:rPr>
          <w:rFonts w:ascii="Times New Roman" w:eastAsia="Times New Roman" w:hAnsi="Times New Roman" w:cs="Times New Roman"/>
        </w:rPr>
        <w:t>Крупешина</w:t>
      </w:r>
      <w:proofErr w:type="spellEnd"/>
      <w:r w:rsidRPr="00B3437B">
        <w:rPr>
          <w:rFonts w:ascii="Times New Roman" w:eastAsia="Times New Roman" w:hAnsi="Times New Roman" w:cs="Times New Roman"/>
        </w:rPr>
        <w:t xml:space="preserve">, д.2, </w:t>
      </w:r>
      <w:proofErr w:type="spellStart"/>
      <w:r w:rsidRPr="00B3437B">
        <w:rPr>
          <w:rFonts w:ascii="Times New Roman" w:eastAsia="Times New Roman" w:hAnsi="Times New Roman" w:cs="Times New Roman"/>
        </w:rPr>
        <w:t>пом</w:t>
      </w:r>
      <w:proofErr w:type="spellEnd"/>
      <w:r w:rsidRPr="00B3437B">
        <w:rPr>
          <w:rFonts w:ascii="Times New Roman" w:eastAsia="Times New Roman" w:hAnsi="Times New Roman" w:cs="Times New Roman"/>
        </w:rPr>
        <w:t>. 2, лит. А</w:t>
      </w:r>
    </w:p>
    <w:p w:rsidR="00B3437B" w:rsidRPr="00B3437B" w:rsidRDefault="00B3437B" w:rsidP="00B3437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3437B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3437B">
        <w:rPr>
          <w:rFonts w:ascii="Times New Roman" w:eastAsia="Times New Roman" w:hAnsi="Times New Roman" w:cs="Times New Roman"/>
        </w:rPr>
        <w:t xml:space="preserve">/с </w:t>
      </w:r>
      <w:r w:rsidRPr="00B3437B">
        <w:rPr>
          <w:rFonts w:ascii="Times New Roman" w:hAnsi="Times New Roman" w:cs="Times New Roman"/>
          <w:color w:val="000000"/>
          <w:shd w:val="clear" w:color="auto" w:fill="FFFFFF"/>
        </w:rPr>
        <w:t>40702810201550004759</w:t>
      </w:r>
    </w:p>
    <w:p w:rsidR="00B3437B" w:rsidRPr="00B3437B" w:rsidRDefault="00B3437B" w:rsidP="00B34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437B">
        <w:rPr>
          <w:rFonts w:ascii="Times New Roman" w:eastAsia="Times New Roman" w:hAnsi="Times New Roman" w:cs="Times New Roman"/>
          <w:color w:val="000000"/>
          <w:shd w:val="clear" w:color="auto" w:fill="FFFFFF"/>
        </w:rPr>
        <w:t>Филиал "Центральный" Банка ВТБ (ПАО)</w:t>
      </w:r>
    </w:p>
    <w:p w:rsidR="00B3437B" w:rsidRPr="00B3437B" w:rsidRDefault="00B3437B" w:rsidP="00B34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437B">
        <w:rPr>
          <w:rFonts w:ascii="Times New Roman" w:eastAsia="Times New Roman" w:hAnsi="Times New Roman" w:cs="Times New Roman"/>
        </w:rPr>
        <w:t xml:space="preserve">к/с </w:t>
      </w:r>
      <w:r w:rsidRPr="00B3437B">
        <w:rPr>
          <w:rFonts w:ascii="Times New Roman" w:eastAsia="Times New Roman" w:hAnsi="Times New Roman" w:cs="Times New Roman"/>
          <w:color w:val="000000"/>
          <w:shd w:val="clear" w:color="auto" w:fill="FFFFFF"/>
        </w:rPr>
        <w:t>30101810145250000411</w:t>
      </w:r>
    </w:p>
    <w:p w:rsidR="00B3437B" w:rsidRPr="007F698B" w:rsidRDefault="00B3437B" w:rsidP="00B3437B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F698B">
        <w:rPr>
          <w:rFonts w:ascii="Times New Roman" w:hAnsi="Times New Roman" w:cs="Times New Roman"/>
          <w:sz w:val="22"/>
          <w:szCs w:val="22"/>
        </w:rPr>
        <w:t xml:space="preserve">БИК </w:t>
      </w:r>
      <w:r w:rsidRPr="007F698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044525411</w:t>
      </w:r>
    </w:p>
    <w:p w:rsidR="00B3437B" w:rsidRPr="007F698B" w:rsidRDefault="00B3437B" w:rsidP="00B3437B">
      <w:pPr>
        <w:pStyle w:val="ConsNormal"/>
        <w:widowControl/>
        <w:tabs>
          <w:tab w:val="left" w:pos="4845"/>
          <w:tab w:val="left" w:pos="579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7F698B">
        <w:rPr>
          <w:rFonts w:ascii="Times New Roman" w:hAnsi="Times New Roman" w:cs="Times New Roman"/>
          <w:sz w:val="22"/>
          <w:szCs w:val="22"/>
        </w:rPr>
        <w:t xml:space="preserve">ИНН </w:t>
      </w:r>
      <w:r w:rsidRPr="007F698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5001105206</w:t>
      </w:r>
      <w:r w:rsidRPr="007F698B">
        <w:rPr>
          <w:rFonts w:ascii="Times New Roman" w:hAnsi="Times New Roman" w:cs="Times New Roman"/>
          <w:sz w:val="22"/>
          <w:szCs w:val="22"/>
        </w:rPr>
        <w:tab/>
      </w:r>
    </w:p>
    <w:p w:rsidR="00B3437B" w:rsidRPr="007F698B" w:rsidRDefault="00B3437B" w:rsidP="00B3437B">
      <w:pPr>
        <w:pStyle w:val="ConsNormal"/>
        <w:widowControl/>
        <w:tabs>
          <w:tab w:val="left" w:pos="4845"/>
          <w:tab w:val="left" w:pos="579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7F698B">
        <w:rPr>
          <w:rFonts w:ascii="Times New Roman" w:hAnsi="Times New Roman" w:cs="Times New Roman"/>
          <w:sz w:val="22"/>
          <w:szCs w:val="22"/>
        </w:rPr>
        <w:t xml:space="preserve">КПП </w:t>
      </w:r>
      <w:r w:rsidRPr="007F698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500101001</w:t>
      </w:r>
    </w:p>
    <w:p w:rsidR="00F256DD" w:rsidRPr="00F256DD" w:rsidRDefault="00F256DD" w:rsidP="00B10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56DD" w:rsidRPr="00F256DD" w:rsidSect="00B3437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DA8"/>
    <w:multiLevelType w:val="multilevel"/>
    <w:tmpl w:val="339AF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761B"/>
    <w:multiLevelType w:val="multilevel"/>
    <w:tmpl w:val="9DFC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46BE6"/>
    <w:multiLevelType w:val="multilevel"/>
    <w:tmpl w:val="BC4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3088B"/>
    <w:multiLevelType w:val="multilevel"/>
    <w:tmpl w:val="41829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A36DB"/>
    <w:multiLevelType w:val="multilevel"/>
    <w:tmpl w:val="B8843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7129A"/>
    <w:multiLevelType w:val="multilevel"/>
    <w:tmpl w:val="C3DE9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04A44"/>
    <w:multiLevelType w:val="hybridMultilevel"/>
    <w:tmpl w:val="AEDA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F4D1E"/>
    <w:multiLevelType w:val="multilevel"/>
    <w:tmpl w:val="5DDAE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56DD"/>
    <w:rsid w:val="000E492F"/>
    <w:rsid w:val="001B2EB2"/>
    <w:rsid w:val="002159E1"/>
    <w:rsid w:val="00404730"/>
    <w:rsid w:val="00587C1E"/>
    <w:rsid w:val="005E26EC"/>
    <w:rsid w:val="00632047"/>
    <w:rsid w:val="00B10E65"/>
    <w:rsid w:val="00B3437B"/>
    <w:rsid w:val="00BD51D4"/>
    <w:rsid w:val="00DE5D16"/>
    <w:rsid w:val="00F2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30"/>
    <w:rPr>
      <w:b/>
      <w:bCs/>
    </w:rPr>
  </w:style>
  <w:style w:type="character" w:styleId="a5">
    <w:name w:val="Hyperlink"/>
    <w:basedOn w:val="a0"/>
    <w:uiPriority w:val="99"/>
    <w:semiHidden/>
    <w:unhideWhenUsed/>
    <w:rsid w:val="004047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492F"/>
    <w:pPr>
      <w:ind w:left="720"/>
      <w:contextualSpacing/>
    </w:pPr>
  </w:style>
  <w:style w:type="paragraph" w:customStyle="1" w:styleId="ConsNormal">
    <w:name w:val="ConsNormal"/>
    <w:uiPriority w:val="99"/>
    <w:rsid w:val="00B343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(495)521-92-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artal-balashiha.ru/" TargetMode="External"/><Relationship Id="rId5" Type="http://schemas.openxmlformats.org/officeDocument/2006/relationships/hyperlink" Target="https://kvartal-balashih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2020-07-22T10:06:00Z</dcterms:created>
  <dcterms:modified xsi:type="dcterms:W3CDTF">2020-07-22T19:04:00Z</dcterms:modified>
</cp:coreProperties>
</file>